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789" w:type="dxa"/>
        <w:tblCellMar>
          <w:left w:w="0" w:type="dxa"/>
          <w:right w:w="0" w:type="dxa"/>
        </w:tblCellMar>
        <w:tblLook w:val="04A0" w:firstRow="1" w:lastRow="0" w:firstColumn="1" w:lastColumn="0" w:noHBand="0" w:noVBand="1"/>
      </w:tblPr>
      <w:tblGrid>
        <w:gridCol w:w="2775"/>
        <w:gridCol w:w="2802"/>
        <w:gridCol w:w="3212"/>
      </w:tblGrid>
      <w:tr w:rsidR="00704424" w:rsidRPr="00704424" w:rsidTr="003808A4">
        <w:trPr>
          <w:trHeight w:val="184"/>
        </w:trPr>
        <w:tc>
          <w:tcPr>
            <w:tcW w:w="2775"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704424" w:rsidRPr="00704424" w:rsidRDefault="00704424" w:rsidP="00704424">
            <w:pPr>
              <w:spacing w:after="0" w:line="240" w:lineRule="atLeast"/>
              <w:rPr>
                <w:rFonts w:ascii="&amp;quot" w:eastAsia="Times New Roman" w:hAnsi="&amp;quot" w:cs="Times New Roman"/>
                <w:color w:val="000000"/>
                <w:sz w:val="24"/>
                <w:szCs w:val="24"/>
                <w:lang w:eastAsia="tr-TR"/>
              </w:rPr>
            </w:pPr>
            <w:r w:rsidRPr="00704424">
              <w:rPr>
                <w:rFonts w:ascii="Arial" w:eastAsia="Times New Roman" w:hAnsi="Arial" w:cs="Arial"/>
                <w:color w:val="000000"/>
                <w:sz w:val="16"/>
                <w:szCs w:val="16"/>
                <w:lang w:eastAsia="tr-TR"/>
              </w:rPr>
              <w:t>11 Ocak 2019 CUMA</w:t>
            </w:r>
          </w:p>
        </w:tc>
        <w:tc>
          <w:tcPr>
            <w:tcW w:w="2802"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704424" w:rsidRPr="00704424" w:rsidRDefault="00704424" w:rsidP="00704424">
            <w:pPr>
              <w:spacing w:after="0" w:line="240" w:lineRule="atLeast"/>
              <w:jc w:val="center"/>
              <w:rPr>
                <w:rFonts w:ascii="&amp;quot" w:eastAsia="Times New Roman" w:hAnsi="&amp;quot" w:cs="Times New Roman"/>
                <w:color w:val="000000"/>
                <w:sz w:val="24"/>
                <w:szCs w:val="24"/>
                <w:lang w:eastAsia="tr-TR"/>
              </w:rPr>
            </w:pPr>
            <w:r w:rsidRPr="00704424">
              <w:rPr>
                <w:rFonts w:ascii="&amp;quot" w:eastAsia="Times New Roman" w:hAnsi="&amp;quot" w:cs="Times New Roman"/>
                <w:b/>
                <w:bCs/>
                <w:color w:val="000000"/>
                <w:sz w:val="24"/>
                <w:szCs w:val="24"/>
                <w:lang w:eastAsia="tr-TR"/>
              </w:rPr>
              <w:t>Resmî Gazete</w:t>
            </w:r>
          </w:p>
        </w:tc>
        <w:tc>
          <w:tcPr>
            <w:tcW w:w="3212"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704424" w:rsidRPr="00704424" w:rsidRDefault="00704424" w:rsidP="00704424">
            <w:pPr>
              <w:spacing w:before="100" w:beforeAutospacing="1" w:after="100" w:afterAutospacing="1" w:line="240" w:lineRule="auto"/>
              <w:jc w:val="right"/>
              <w:rPr>
                <w:rFonts w:ascii="&amp;quot" w:eastAsia="Times New Roman" w:hAnsi="&amp;quot" w:cs="Times New Roman"/>
                <w:color w:val="000000"/>
                <w:sz w:val="24"/>
                <w:szCs w:val="24"/>
                <w:lang w:eastAsia="tr-TR"/>
              </w:rPr>
            </w:pPr>
            <w:proofErr w:type="gramStart"/>
            <w:r w:rsidRPr="00704424">
              <w:rPr>
                <w:rFonts w:ascii="Arial" w:eastAsia="Times New Roman" w:hAnsi="Arial" w:cs="Arial"/>
                <w:color w:val="000000"/>
                <w:sz w:val="16"/>
                <w:szCs w:val="16"/>
                <w:lang w:eastAsia="tr-TR"/>
              </w:rPr>
              <w:t>Sayı :</w:t>
            </w:r>
            <w:proofErr w:type="gramEnd"/>
            <w:r w:rsidRPr="00704424">
              <w:rPr>
                <w:rFonts w:ascii="Arial" w:eastAsia="Times New Roman" w:hAnsi="Arial" w:cs="Arial"/>
                <w:color w:val="000000"/>
                <w:sz w:val="16"/>
                <w:szCs w:val="16"/>
                <w:lang w:eastAsia="tr-TR"/>
              </w:rPr>
              <w:t xml:space="preserve"> 30652</w:t>
            </w:r>
          </w:p>
        </w:tc>
      </w:tr>
      <w:tr w:rsidR="00704424" w:rsidRPr="00704424" w:rsidTr="003808A4">
        <w:trPr>
          <w:trHeight w:val="207"/>
        </w:trPr>
        <w:tc>
          <w:tcPr>
            <w:tcW w:w="8789" w:type="dxa"/>
            <w:gridSpan w:val="3"/>
            <w:shd w:val="clear" w:color="auto" w:fill="auto"/>
            <w:tcMar>
              <w:top w:w="0" w:type="dxa"/>
              <w:left w:w="108" w:type="dxa"/>
              <w:bottom w:w="0" w:type="dxa"/>
              <w:right w:w="108" w:type="dxa"/>
            </w:tcMar>
            <w:vAlign w:val="center"/>
            <w:hideMark/>
          </w:tcPr>
          <w:p w:rsidR="00704424" w:rsidRPr="00704424" w:rsidRDefault="00704424" w:rsidP="00704424">
            <w:pPr>
              <w:spacing w:before="100" w:beforeAutospacing="1" w:after="100" w:afterAutospacing="1" w:line="240" w:lineRule="auto"/>
              <w:jc w:val="center"/>
              <w:rPr>
                <w:rFonts w:ascii="&amp;quot" w:eastAsia="Times New Roman" w:hAnsi="&amp;quot" w:cs="Times New Roman"/>
                <w:color w:val="000000"/>
                <w:sz w:val="24"/>
                <w:szCs w:val="24"/>
                <w:lang w:eastAsia="tr-TR"/>
              </w:rPr>
            </w:pPr>
            <w:r w:rsidRPr="00704424">
              <w:rPr>
                <w:rFonts w:ascii="Arial" w:eastAsia="Times New Roman" w:hAnsi="Arial" w:cs="Arial"/>
                <w:b/>
                <w:bCs/>
                <w:color w:val="000080"/>
                <w:sz w:val="18"/>
                <w:szCs w:val="18"/>
                <w:lang w:eastAsia="tr-TR"/>
              </w:rPr>
              <w:t>YÖNETMELİK</w:t>
            </w:r>
          </w:p>
        </w:tc>
      </w:tr>
      <w:tr w:rsidR="00704424" w:rsidRPr="00704424" w:rsidTr="003808A4">
        <w:trPr>
          <w:trHeight w:val="8756"/>
        </w:trPr>
        <w:tc>
          <w:tcPr>
            <w:tcW w:w="8789" w:type="dxa"/>
            <w:gridSpan w:val="3"/>
            <w:shd w:val="clear" w:color="auto" w:fill="auto"/>
            <w:tcMar>
              <w:top w:w="0" w:type="dxa"/>
              <w:left w:w="108" w:type="dxa"/>
              <w:bottom w:w="0" w:type="dxa"/>
              <w:right w:w="108" w:type="dxa"/>
            </w:tcMar>
            <w:vAlign w:val="center"/>
            <w:hideMark/>
          </w:tcPr>
          <w:p w:rsidR="00704424" w:rsidRPr="00704424" w:rsidRDefault="00704424" w:rsidP="00704424">
            <w:pPr>
              <w:spacing w:after="0" w:line="240" w:lineRule="atLeast"/>
              <w:jc w:val="center"/>
              <w:rPr>
                <w:rFonts w:ascii="&amp;quot" w:eastAsia="Times New Roman" w:hAnsi="&amp;quot" w:cs="Times New Roman"/>
                <w:color w:val="000000"/>
                <w:sz w:val="24"/>
                <w:szCs w:val="24"/>
                <w:u w:val="single"/>
                <w:lang w:eastAsia="tr-TR"/>
              </w:rPr>
            </w:pPr>
            <w:r w:rsidRPr="00704424">
              <w:rPr>
                <w:rFonts w:ascii="&amp;quot" w:eastAsia="Times New Roman" w:hAnsi="&amp;quot" w:cs="Times New Roman"/>
                <w:color w:val="000000"/>
                <w:sz w:val="24"/>
                <w:szCs w:val="24"/>
                <w:u w:val="single"/>
                <w:lang w:eastAsia="tr-TR"/>
              </w:rPr>
              <w:t>Bankacılık Düzenleme ve Denetleme Kurumundan:</w:t>
            </w:r>
          </w:p>
          <w:p w:rsidR="00704424" w:rsidRPr="00704424" w:rsidRDefault="00704424" w:rsidP="00704424">
            <w:pPr>
              <w:spacing w:after="0" w:line="240" w:lineRule="atLeast"/>
              <w:jc w:val="center"/>
              <w:rPr>
                <w:rFonts w:ascii="&amp;quot" w:eastAsia="Times New Roman" w:hAnsi="&amp;quot" w:cs="Times New Roman"/>
                <w:b/>
                <w:bCs/>
                <w:color w:val="000000"/>
                <w:sz w:val="24"/>
                <w:szCs w:val="24"/>
                <w:lang w:eastAsia="tr-TR"/>
              </w:rPr>
            </w:pPr>
            <w:r w:rsidRPr="00704424">
              <w:rPr>
                <w:rFonts w:ascii="&amp;quot" w:eastAsia="Times New Roman" w:hAnsi="&amp;quot" w:cs="Times New Roman"/>
                <w:b/>
                <w:bCs/>
                <w:color w:val="000000"/>
                <w:sz w:val="24"/>
                <w:szCs w:val="24"/>
                <w:lang w:eastAsia="tr-TR"/>
              </w:rPr>
              <w:t>BANKA KARTLARI VE KREDİ KARTLARI HAKKINDA YÖNETMELİKTE</w:t>
            </w:r>
          </w:p>
          <w:p w:rsidR="00704424" w:rsidRPr="00704424" w:rsidRDefault="00704424" w:rsidP="00704424">
            <w:pPr>
              <w:spacing w:after="0" w:line="240" w:lineRule="atLeast"/>
              <w:jc w:val="center"/>
              <w:rPr>
                <w:rFonts w:ascii="&amp;quot" w:eastAsia="Times New Roman" w:hAnsi="&amp;quot" w:cs="Times New Roman"/>
                <w:b/>
                <w:bCs/>
                <w:color w:val="000000"/>
                <w:sz w:val="24"/>
                <w:szCs w:val="24"/>
                <w:lang w:eastAsia="tr-TR"/>
              </w:rPr>
            </w:pPr>
            <w:r w:rsidRPr="00704424">
              <w:rPr>
                <w:rFonts w:ascii="&amp;quot" w:eastAsia="Times New Roman" w:hAnsi="&amp;quot" w:cs="Times New Roman"/>
                <w:b/>
                <w:bCs/>
                <w:color w:val="000000"/>
                <w:sz w:val="24"/>
                <w:szCs w:val="24"/>
                <w:lang w:eastAsia="tr-TR"/>
              </w:rPr>
              <w:t>DEĞİŞİKLİK YAPILMASINA İLİŞKİN YÖNETMELİK</w:t>
            </w:r>
          </w:p>
          <w:p w:rsidR="00704424" w:rsidRPr="00704424" w:rsidRDefault="00704424" w:rsidP="00704424">
            <w:pPr>
              <w:spacing w:after="0" w:line="240" w:lineRule="atLeast"/>
              <w:ind w:firstLine="566"/>
              <w:jc w:val="both"/>
              <w:rPr>
                <w:rFonts w:ascii="&amp;quot" w:eastAsia="Times New Roman" w:hAnsi="&amp;quot" w:cs="Times New Roman"/>
                <w:color w:val="000000"/>
                <w:sz w:val="24"/>
                <w:szCs w:val="24"/>
                <w:lang w:eastAsia="tr-TR"/>
              </w:rPr>
            </w:pPr>
            <w:r w:rsidRPr="00704424">
              <w:rPr>
                <w:rFonts w:ascii="&amp;quot" w:eastAsia="Times New Roman" w:hAnsi="&amp;quot" w:cs="Times New Roman"/>
                <w:b/>
                <w:bCs/>
                <w:color w:val="000000"/>
                <w:sz w:val="24"/>
                <w:szCs w:val="24"/>
                <w:lang w:eastAsia="tr-TR"/>
              </w:rPr>
              <w:t>MADDE 1 –</w:t>
            </w:r>
            <w:r w:rsidRPr="00704424">
              <w:rPr>
                <w:rFonts w:ascii="&amp;quot" w:eastAsia="Times New Roman" w:hAnsi="&amp;quot" w:cs="Times New Roman"/>
                <w:color w:val="000000"/>
                <w:sz w:val="24"/>
                <w:szCs w:val="24"/>
                <w:lang w:eastAsia="tr-TR"/>
              </w:rPr>
              <w:t xml:space="preserve"> 10/3/2007 tarihli ve 26458 sayılı Resmî </w:t>
            </w:r>
            <w:proofErr w:type="spellStart"/>
            <w:r w:rsidRPr="00704424">
              <w:rPr>
                <w:rFonts w:ascii="&amp;quot" w:eastAsia="Times New Roman" w:hAnsi="&amp;quot" w:cs="Times New Roman"/>
                <w:color w:val="000000"/>
                <w:sz w:val="24"/>
                <w:szCs w:val="24"/>
                <w:lang w:eastAsia="tr-TR"/>
              </w:rPr>
              <w:t>Gazete’de</w:t>
            </w:r>
            <w:proofErr w:type="spellEnd"/>
            <w:r w:rsidRPr="00704424">
              <w:rPr>
                <w:rFonts w:ascii="&amp;quot" w:eastAsia="Times New Roman" w:hAnsi="&amp;quot" w:cs="Times New Roman"/>
                <w:color w:val="000000"/>
                <w:sz w:val="24"/>
                <w:szCs w:val="24"/>
                <w:lang w:eastAsia="tr-TR"/>
              </w:rPr>
              <w:t xml:space="preserve"> yayımlanan Banka Kartları ve Kredi Kartları Hakkında Yönetmeliğin </w:t>
            </w:r>
            <w:proofErr w:type="gramStart"/>
            <w:r w:rsidRPr="00704424">
              <w:rPr>
                <w:rFonts w:ascii="&amp;quot" w:eastAsia="Times New Roman" w:hAnsi="&amp;quot" w:cs="Times New Roman"/>
                <w:color w:val="000000"/>
                <w:sz w:val="24"/>
                <w:szCs w:val="24"/>
                <w:lang w:eastAsia="tr-TR"/>
              </w:rPr>
              <w:t xml:space="preserve">26 </w:t>
            </w:r>
            <w:proofErr w:type="spellStart"/>
            <w:r w:rsidRPr="00704424">
              <w:rPr>
                <w:rFonts w:ascii="&amp;quot" w:eastAsia="Times New Roman" w:hAnsi="&amp;quot" w:cs="Times New Roman"/>
                <w:color w:val="000000"/>
                <w:sz w:val="24"/>
                <w:szCs w:val="24"/>
                <w:lang w:eastAsia="tr-TR"/>
              </w:rPr>
              <w:t>ncı</w:t>
            </w:r>
            <w:proofErr w:type="spellEnd"/>
            <w:proofErr w:type="gramEnd"/>
            <w:r w:rsidRPr="00704424">
              <w:rPr>
                <w:rFonts w:ascii="&amp;quot" w:eastAsia="Times New Roman" w:hAnsi="&amp;quot" w:cs="Times New Roman"/>
                <w:color w:val="000000"/>
                <w:sz w:val="24"/>
                <w:szCs w:val="24"/>
                <w:lang w:eastAsia="tr-TR"/>
              </w:rPr>
              <w:t xml:space="preserve"> maddesinin yedinci fıkrası aşağıdaki şekilde değiştirilmiş ve aynı maddenin sekizinci fıkrası yürürlükten kaldırılmıştır. </w:t>
            </w:r>
          </w:p>
          <w:p w:rsidR="00704424" w:rsidRPr="00704424" w:rsidRDefault="00704424" w:rsidP="00704424">
            <w:pPr>
              <w:spacing w:after="0" w:line="240" w:lineRule="atLeast"/>
              <w:ind w:firstLine="566"/>
              <w:jc w:val="both"/>
              <w:rPr>
                <w:rFonts w:ascii="&amp;quot" w:eastAsia="Times New Roman" w:hAnsi="&amp;quot" w:cs="Times New Roman"/>
                <w:color w:val="000000"/>
                <w:sz w:val="24"/>
                <w:szCs w:val="24"/>
                <w:lang w:eastAsia="tr-TR"/>
              </w:rPr>
            </w:pPr>
            <w:r w:rsidRPr="00704424">
              <w:rPr>
                <w:rFonts w:ascii="&amp;quot" w:eastAsia="Times New Roman" w:hAnsi="&amp;quot" w:cs="Times New Roman"/>
                <w:color w:val="000000"/>
                <w:sz w:val="24"/>
                <w:szCs w:val="24"/>
                <w:lang w:eastAsia="tr-TR"/>
              </w:rPr>
              <w:t>“(7) Mal veya hizmet alımı sonrası belli bir ücret karşılığı borcun taksitlendirilmesi veya ödemenin ertelendiği dönemler de dâhil olmak üzere, kredi kartları ile gerçekleştirilecek mal ve hizmet alımları ile nakit çekimlerinde taksitlendirme süreleri Cumhurbaşkanlığı Strateji ve Bütçe Başkanlığı, Hazine ve Maliye Bakanlığı ile Ticaret Bakanlığının görüşü alınarak Kurulca belirlenir.”</w:t>
            </w:r>
          </w:p>
          <w:p w:rsidR="00704424" w:rsidRPr="00704424" w:rsidRDefault="00704424" w:rsidP="00704424">
            <w:pPr>
              <w:spacing w:after="0" w:line="240" w:lineRule="atLeast"/>
              <w:ind w:firstLine="566"/>
              <w:jc w:val="both"/>
              <w:rPr>
                <w:rFonts w:ascii="&amp;quot" w:eastAsia="Times New Roman" w:hAnsi="&amp;quot" w:cs="Times New Roman"/>
                <w:color w:val="000000"/>
                <w:sz w:val="24"/>
                <w:szCs w:val="24"/>
                <w:lang w:eastAsia="tr-TR"/>
              </w:rPr>
            </w:pPr>
            <w:r w:rsidRPr="00704424">
              <w:rPr>
                <w:rFonts w:ascii="&amp;quot" w:eastAsia="Times New Roman" w:hAnsi="&amp;quot" w:cs="Times New Roman"/>
                <w:b/>
                <w:bCs/>
                <w:color w:val="000000"/>
                <w:sz w:val="24"/>
                <w:szCs w:val="24"/>
                <w:lang w:eastAsia="tr-TR"/>
              </w:rPr>
              <w:t>MADDE 2 –</w:t>
            </w:r>
            <w:r w:rsidRPr="00704424">
              <w:rPr>
                <w:rFonts w:ascii="&amp;quot" w:eastAsia="Times New Roman" w:hAnsi="&amp;quot" w:cs="Times New Roman"/>
                <w:color w:val="000000"/>
                <w:sz w:val="24"/>
                <w:szCs w:val="24"/>
                <w:lang w:eastAsia="tr-TR"/>
              </w:rPr>
              <w:t xml:space="preserve"> Bu Yönetmelik yayımı tarihinde yürürlüğe girer.</w:t>
            </w:r>
          </w:p>
          <w:p w:rsidR="00704424" w:rsidRDefault="00704424" w:rsidP="00704424">
            <w:pPr>
              <w:spacing w:after="0" w:line="240" w:lineRule="atLeast"/>
              <w:ind w:firstLine="566"/>
              <w:jc w:val="both"/>
              <w:rPr>
                <w:rFonts w:ascii="&amp;quot" w:eastAsia="Times New Roman" w:hAnsi="&amp;quot" w:cs="Times New Roman"/>
                <w:color w:val="000000"/>
                <w:sz w:val="24"/>
                <w:szCs w:val="24"/>
                <w:lang w:eastAsia="tr-TR"/>
              </w:rPr>
            </w:pPr>
            <w:r w:rsidRPr="00704424">
              <w:rPr>
                <w:rFonts w:ascii="&amp;quot" w:eastAsia="Times New Roman" w:hAnsi="&amp;quot" w:cs="Times New Roman"/>
                <w:b/>
                <w:bCs/>
                <w:color w:val="000000"/>
                <w:sz w:val="24"/>
                <w:szCs w:val="24"/>
                <w:lang w:eastAsia="tr-TR"/>
              </w:rPr>
              <w:t xml:space="preserve">MADDE 3 – </w:t>
            </w:r>
            <w:r w:rsidRPr="00704424">
              <w:rPr>
                <w:rFonts w:ascii="&amp;quot" w:eastAsia="Times New Roman" w:hAnsi="&amp;quot" w:cs="Times New Roman"/>
                <w:color w:val="000000"/>
                <w:sz w:val="24"/>
                <w:szCs w:val="24"/>
                <w:lang w:eastAsia="tr-TR"/>
              </w:rPr>
              <w:t>Bu Yönetmelik hükümlerini Bankacılık Düzenleme ve Denetleme Kurumu Başkanı yürütür</w:t>
            </w:r>
            <w:r w:rsidR="00054755">
              <w:rPr>
                <w:rFonts w:ascii="&amp;quot" w:eastAsia="Times New Roman" w:hAnsi="&amp;quot" w:cs="Times New Roman"/>
                <w:color w:val="000000"/>
                <w:sz w:val="24"/>
                <w:szCs w:val="24"/>
                <w:lang w:eastAsia="tr-TR"/>
              </w:rPr>
              <w:t>.</w:t>
            </w:r>
          </w:p>
          <w:p w:rsidR="00054755" w:rsidRDefault="00054755" w:rsidP="00704424">
            <w:pPr>
              <w:spacing w:after="0" w:line="240" w:lineRule="atLeast"/>
              <w:ind w:firstLine="566"/>
              <w:jc w:val="both"/>
              <w:rPr>
                <w:rFonts w:ascii="&amp;quot" w:eastAsia="Times New Roman" w:hAnsi="&amp;quot" w:cs="Times New Roman"/>
                <w:color w:val="000000"/>
                <w:sz w:val="24"/>
                <w:szCs w:val="24"/>
                <w:lang w:eastAsia="tr-TR"/>
              </w:rPr>
            </w:pPr>
          </w:p>
          <w:p w:rsidR="00054755" w:rsidRDefault="00054755" w:rsidP="00704424">
            <w:pPr>
              <w:spacing w:after="0" w:line="240" w:lineRule="atLeast"/>
              <w:ind w:firstLine="566"/>
              <w:jc w:val="both"/>
              <w:rPr>
                <w:rFonts w:ascii="&amp;quot" w:eastAsia="Times New Roman" w:hAnsi="&amp;quot" w:cs="Times New Roman"/>
                <w:color w:val="000000"/>
                <w:sz w:val="24"/>
                <w:szCs w:val="24"/>
                <w:lang w:eastAsia="tr-TR"/>
              </w:rPr>
            </w:pPr>
          </w:p>
          <w:p w:rsidR="00054755" w:rsidRPr="00054755" w:rsidRDefault="00054755" w:rsidP="00704424">
            <w:pPr>
              <w:spacing w:after="0" w:line="240" w:lineRule="atLeast"/>
              <w:ind w:firstLine="566"/>
              <w:jc w:val="both"/>
              <w:rPr>
                <w:rFonts w:ascii="&amp;quot" w:eastAsia="Times New Roman" w:hAnsi="&amp;quot" w:cs="Times New Roman"/>
                <w:b/>
                <w:color w:val="000000"/>
                <w:sz w:val="24"/>
                <w:szCs w:val="24"/>
                <w:lang w:eastAsia="tr-TR"/>
              </w:rPr>
            </w:pPr>
          </w:p>
          <w:p w:rsidR="00054755" w:rsidRPr="00054755" w:rsidRDefault="00054755" w:rsidP="00054755">
            <w:pPr>
              <w:pStyle w:val="balk11pt"/>
              <w:spacing w:line="240" w:lineRule="atLeast"/>
              <w:ind w:firstLine="566"/>
              <w:jc w:val="both"/>
              <w:rPr>
                <w:rFonts w:ascii="&amp;quot" w:hAnsi="&amp;quot"/>
                <w:b/>
                <w:color w:val="000000"/>
                <w:u w:val="single"/>
              </w:rPr>
            </w:pPr>
            <w:r w:rsidRPr="00054755">
              <w:rPr>
                <w:rFonts w:ascii="&amp;quot" w:hAnsi="&amp;quot"/>
                <w:b/>
                <w:color w:val="000000"/>
                <w:u w:val="single"/>
              </w:rPr>
              <w:t>BDDK</w:t>
            </w:r>
          </w:p>
          <w:p w:rsidR="00054755" w:rsidRPr="00054755" w:rsidRDefault="00054755" w:rsidP="00054755">
            <w:pPr>
              <w:pStyle w:val="balk11pt"/>
              <w:spacing w:line="240" w:lineRule="atLeast"/>
              <w:ind w:firstLine="566"/>
              <w:jc w:val="both"/>
              <w:rPr>
                <w:rFonts w:ascii="&amp;quot" w:hAnsi="&amp;quot"/>
                <w:color w:val="000000"/>
                <w:u w:val="single"/>
              </w:rPr>
            </w:pPr>
            <w:r w:rsidRPr="00054755">
              <w:rPr>
                <w:rFonts w:ascii="&amp;quot" w:hAnsi="&amp;quot"/>
                <w:color w:val="000000"/>
                <w:u w:val="single"/>
              </w:rPr>
              <w:t xml:space="preserve">Bankacılık Düzenleme ve Denetleme Kurulunun 25/2/2019 tarihli ve 8261 sayılı Kararı ile Banka Kartları ve Kredi Kartları Hakkında Yönetmeliğin </w:t>
            </w:r>
            <w:proofErr w:type="gramStart"/>
            <w:r w:rsidRPr="00054755">
              <w:rPr>
                <w:rFonts w:ascii="&amp;quot" w:hAnsi="&amp;quot"/>
                <w:color w:val="000000"/>
                <w:u w:val="single"/>
              </w:rPr>
              <w:t xml:space="preserve">26 </w:t>
            </w:r>
            <w:proofErr w:type="spellStart"/>
            <w:r w:rsidRPr="00054755">
              <w:rPr>
                <w:rFonts w:ascii="&amp;quot" w:hAnsi="&amp;quot"/>
                <w:color w:val="000000"/>
                <w:u w:val="single"/>
              </w:rPr>
              <w:t>ncı</w:t>
            </w:r>
            <w:proofErr w:type="spellEnd"/>
            <w:proofErr w:type="gramEnd"/>
            <w:r w:rsidRPr="00054755">
              <w:rPr>
                <w:rFonts w:ascii="&amp;quot" w:hAnsi="&amp;quot"/>
                <w:color w:val="000000"/>
                <w:u w:val="single"/>
              </w:rPr>
              <w:t xml:space="preserve"> maddesinin yedinci fıkrası uyarınca, 11/01/2019 tarihli ve 8198 sayılı Kurul Kararı ile belirlenen kredi kartlarında taksitlendirme sürelerinin;  </w:t>
            </w:r>
          </w:p>
          <w:p w:rsidR="00054755" w:rsidRPr="00054755" w:rsidRDefault="00054755" w:rsidP="00054755">
            <w:pPr>
              <w:pStyle w:val="balk11pt"/>
              <w:spacing w:line="240" w:lineRule="atLeast"/>
              <w:ind w:firstLine="566"/>
              <w:jc w:val="both"/>
              <w:rPr>
                <w:rFonts w:ascii="&amp;quot" w:hAnsi="&amp;quot"/>
                <w:color w:val="000000"/>
                <w:u w:val="single"/>
              </w:rPr>
            </w:pPr>
            <w:r w:rsidRPr="00054755">
              <w:rPr>
                <w:rFonts w:ascii="&amp;quot" w:hAnsi="&amp;quot"/>
                <w:color w:val="000000"/>
                <w:u w:val="single"/>
              </w:rPr>
              <w:t xml:space="preserve"> </w:t>
            </w:r>
          </w:p>
          <w:p w:rsidR="00054755" w:rsidRPr="00054755" w:rsidRDefault="00054755" w:rsidP="00054755">
            <w:pPr>
              <w:pStyle w:val="balk11pt"/>
              <w:spacing w:line="240" w:lineRule="atLeast"/>
              <w:ind w:firstLine="566"/>
              <w:jc w:val="both"/>
              <w:rPr>
                <w:rFonts w:ascii="&amp;quot" w:hAnsi="&amp;quot"/>
                <w:color w:val="000000"/>
                <w:u w:val="single"/>
              </w:rPr>
            </w:pPr>
            <w:r w:rsidRPr="00054755">
              <w:rPr>
                <w:rFonts w:ascii="&amp;quot" w:hAnsi="&amp;quot"/>
                <w:color w:val="000000"/>
                <w:u w:val="single"/>
              </w:rPr>
              <w:sym w:font="&amp;quot" w:char="F0B7"/>
            </w:r>
            <w:r w:rsidRPr="00054755">
              <w:rPr>
                <w:rFonts w:ascii="&amp;quot" w:hAnsi="&amp;quot"/>
                <w:color w:val="000000"/>
                <w:u w:val="single"/>
              </w:rPr>
              <w:t xml:space="preserve"> Tablet alımları hariç, bilgisayar alımlarında ve taşımacılık ile ilgili harcamalarda altı aydan on iki aya, </w:t>
            </w:r>
            <w:r w:rsidRPr="00054755">
              <w:rPr>
                <w:rFonts w:ascii="&amp;quot" w:hAnsi="&amp;quot"/>
                <w:color w:val="000000"/>
                <w:u w:val="single"/>
              </w:rPr>
              <w:sym w:font="&amp;quot" w:char="F0B7"/>
            </w:r>
            <w:r w:rsidRPr="00054755">
              <w:rPr>
                <w:rFonts w:ascii="&amp;quot" w:hAnsi="&amp;quot"/>
                <w:color w:val="000000"/>
                <w:u w:val="single"/>
              </w:rPr>
              <w:t xml:space="preserve"> Seyahat acenteleri ile ilgili yurt içine ilişkin harcamalarda, sağlık ve sosyal hizmetler ile ilgili harcamalarda dokuz aydan on iki aya, </w:t>
            </w:r>
            <w:r w:rsidRPr="00054755">
              <w:rPr>
                <w:rFonts w:ascii="&amp;quot" w:hAnsi="&amp;quot"/>
                <w:color w:val="000000"/>
                <w:u w:val="single"/>
              </w:rPr>
              <w:sym w:font="&amp;quot" w:char="F0B7"/>
            </w:r>
            <w:r w:rsidRPr="00054755">
              <w:rPr>
                <w:rFonts w:ascii="&amp;quot" w:hAnsi="&amp;quot"/>
                <w:color w:val="000000"/>
                <w:u w:val="single"/>
              </w:rPr>
              <w:t xml:space="preserve"> Kurumsal kredi kartlarındaki genel taksit sınırının ise dokuz aydan on iki aya  </w:t>
            </w:r>
          </w:p>
          <w:p w:rsidR="00054755" w:rsidRPr="00054755" w:rsidRDefault="00054755" w:rsidP="00054755">
            <w:pPr>
              <w:pStyle w:val="balk11pt"/>
              <w:spacing w:line="240" w:lineRule="atLeast"/>
              <w:ind w:firstLine="566"/>
              <w:jc w:val="both"/>
              <w:rPr>
                <w:rFonts w:ascii="&amp;quot" w:hAnsi="&amp;quot"/>
                <w:color w:val="000000"/>
                <w:u w:val="single"/>
              </w:rPr>
            </w:pPr>
          </w:p>
          <w:p w:rsidR="00054755" w:rsidRPr="00054755" w:rsidRDefault="00054755" w:rsidP="00054755">
            <w:pPr>
              <w:pStyle w:val="balk11pt"/>
              <w:spacing w:before="0" w:beforeAutospacing="0" w:after="0" w:afterAutospacing="0" w:line="240" w:lineRule="atLeast"/>
              <w:ind w:firstLine="566"/>
              <w:jc w:val="both"/>
              <w:rPr>
                <w:rFonts w:ascii="&amp;quot" w:hAnsi="&amp;quot"/>
                <w:color w:val="000000"/>
                <w:u w:val="single"/>
              </w:rPr>
            </w:pPr>
            <w:proofErr w:type="gramStart"/>
            <w:r w:rsidRPr="00054755">
              <w:rPr>
                <w:rFonts w:ascii="&amp;quot" w:hAnsi="&amp;quot"/>
                <w:color w:val="000000"/>
                <w:u w:val="single"/>
              </w:rPr>
              <w:t>çıkarılmasına</w:t>
            </w:r>
            <w:proofErr w:type="gramEnd"/>
            <w:r w:rsidRPr="00054755">
              <w:rPr>
                <w:rFonts w:ascii="&amp;quot" w:hAnsi="&amp;quot"/>
                <w:color w:val="000000"/>
                <w:u w:val="single"/>
              </w:rPr>
              <w:t xml:space="preserve"> karar verilmiştir.</w:t>
            </w:r>
          </w:p>
          <w:p w:rsidR="00054755" w:rsidRPr="00054755" w:rsidRDefault="00054755" w:rsidP="00054755">
            <w:pPr>
              <w:pStyle w:val="balk11pt"/>
              <w:spacing w:before="0" w:beforeAutospacing="0" w:after="0" w:afterAutospacing="0" w:line="240" w:lineRule="atLeast"/>
              <w:ind w:firstLine="566"/>
              <w:jc w:val="both"/>
              <w:rPr>
                <w:rFonts w:ascii="&amp;quot" w:hAnsi="&amp;quot"/>
                <w:color w:val="000000"/>
                <w:u w:val="single"/>
              </w:rPr>
            </w:pPr>
          </w:p>
          <w:p w:rsidR="00054755" w:rsidRPr="00054755" w:rsidRDefault="00054755" w:rsidP="00054755">
            <w:pPr>
              <w:pStyle w:val="balk11pt"/>
              <w:spacing w:before="0" w:beforeAutospacing="0" w:after="0" w:afterAutospacing="0" w:line="240" w:lineRule="atLeast"/>
              <w:ind w:firstLine="566"/>
              <w:jc w:val="both"/>
              <w:rPr>
                <w:rFonts w:ascii="&amp;quot" w:hAnsi="&amp;quot"/>
                <w:color w:val="000000"/>
                <w:u w:val="single"/>
              </w:rPr>
            </w:pPr>
            <w:r w:rsidRPr="00054755">
              <w:rPr>
                <w:rFonts w:ascii="&amp;quot" w:hAnsi="&amp;quot"/>
                <w:color w:val="000000"/>
                <w:u w:val="single"/>
              </w:rPr>
              <w:t>Bankacılık Düzenleme ve Denetleme Kurumundan:</w:t>
            </w:r>
          </w:p>
          <w:p w:rsidR="00054755" w:rsidRDefault="00054755" w:rsidP="00054755">
            <w:pPr>
              <w:pStyle w:val="ortabalkbold"/>
              <w:spacing w:before="0" w:beforeAutospacing="0" w:after="0" w:afterAutospacing="0" w:line="240" w:lineRule="atLeast"/>
              <w:jc w:val="center"/>
              <w:rPr>
                <w:rFonts w:ascii="&amp;quot" w:hAnsi="&amp;quot"/>
                <w:b/>
                <w:bCs/>
                <w:color w:val="000000"/>
                <w:sz w:val="18"/>
                <w:szCs w:val="18"/>
              </w:rPr>
            </w:pPr>
          </w:p>
          <w:p w:rsidR="00054755" w:rsidRDefault="00054755" w:rsidP="00054755">
            <w:pPr>
              <w:pStyle w:val="metin"/>
              <w:spacing w:before="0" w:beforeAutospacing="0" w:after="0" w:afterAutospacing="0" w:line="240" w:lineRule="atLeast"/>
              <w:ind w:firstLine="566"/>
              <w:jc w:val="both"/>
              <w:rPr>
                <w:rFonts w:ascii="&amp;quot" w:hAnsi="&amp;quot"/>
                <w:color w:val="000000"/>
                <w:sz w:val="19"/>
                <w:szCs w:val="19"/>
              </w:rPr>
            </w:pPr>
          </w:p>
          <w:p w:rsidR="00054755" w:rsidRDefault="00054755" w:rsidP="00704424">
            <w:pPr>
              <w:spacing w:after="0" w:line="240" w:lineRule="atLeast"/>
              <w:ind w:firstLine="566"/>
              <w:jc w:val="both"/>
              <w:rPr>
                <w:rFonts w:ascii="&amp;quot" w:eastAsia="Times New Roman" w:hAnsi="&amp;quot" w:cs="Times New Roman"/>
                <w:color w:val="000000"/>
                <w:sz w:val="24"/>
                <w:szCs w:val="24"/>
                <w:lang w:eastAsia="tr-TR"/>
              </w:rPr>
            </w:pPr>
          </w:p>
          <w:p w:rsidR="00054755" w:rsidRPr="00704424" w:rsidRDefault="00054755" w:rsidP="00704424">
            <w:pPr>
              <w:spacing w:after="0" w:line="240" w:lineRule="atLeast"/>
              <w:ind w:firstLine="566"/>
              <w:jc w:val="both"/>
              <w:rPr>
                <w:rFonts w:ascii="&amp;quot" w:eastAsia="Times New Roman" w:hAnsi="&amp;quot" w:cs="Times New Roman"/>
                <w:color w:val="000000"/>
                <w:sz w:val="19"/>
                <w:szCs w:val="19"/>
                <w:lang w:eastAsia="tr-TR"/>
              </w:rPr>
            </w:pPr>
          </w:p>
        </w:tc>
      </w:tr>
    </w:tbl>
    <w:p w:rsidR="00704424" w:rsidRDefault="00704424">
      <w:pPr>
        <w:rPr>
          <w:rFonts w:ascii="Times New Roman" w:hAnsi="Times New Roman" w:cs="Times New Roman"/>
          <w:b/>
          <w:sz w:val="24"/>
          <w:szCs w:val="24"/>
        </w:rPr>
      </w:pPr>
    </w:p>
    <w:p w:rsidR="00704424" w:rsidRDefault="00704424">
      <w:pPr>
        <w:rPr>
          <w:rFonts w:ascii="Times New Roman" w:hAnsi="Times New Roman" w:cs="Times New Roman"/>
          <w:b/>
          <w:sz w:val="24"/>
          <w:szCs w:val="24"/>
        </w:rPr>
      </w:pPr>
    </w:p>
    <w:p w:rsidR="003808A4" w:rsidRDefault="003808A4">
      <w:pPr>
        <w:rPr>
          <w:rFonts w:ascii="Times New Roman" w:hAnsi="Times New Roman" w:cs="Times New Roman"/>
          <w:b/>
          <w:sz w:val="24"/>
          <w:szCs w:val="24"/>
        </w:rPr>
      </w:pPr>
    </w:p>
    <w:p w:rsidR="003808A4" w:rsidRDefault="003808A4">
      <w:pPr>
        <w:rPr>
          <w:rFonts w:ascii="Times New Roman" w:hAnsi="Times New Roman" w:cs="Times New Roman"/>
          <w:b/>
          <w:sz w:val="24"/>
          <w:szCs w:val="24"/>
        </w:rPr>
      </w:pPr>
    </w:p>
    <w:p w:rsidR="003808A4" w:rsidRPr="004D65F3" w:rsidRDefault="003808A4">
      <w:pPr>
        <w:rPr>
          <w:rFonts w:ascii="Times New Roman" w:hAnsi="Times New Roman" w:cs="Times New Roman"/>
          <w:b/>
          <w:sz w:val="24"/>
          <w:szCs w:val="24"/>
        </w:rPr>
      </w:pPr>
      <w:bookmarkStart w:id="0" w:name="_GoBack"/>
      <w:bookmarkEnd w:id="0"/>
    </w:p>
    <w:tbl>
      <w:tblPr>
        <w:tblW w:w="8789" w:type="dxa"/>
        <w:tblCellMar>
          <w:left w:w="0" w:type="dxa"/>
          <w:right w:w="0" w:type="dxa"/>
        </w:tblCellMar>
        <w:tblLook w:val="04A0" w:firstRow="1" w:lastRow="0" w:firstColumn="1" w:lastColumn="0" w:noHBand="0" w:noVBand="1"/>
      </w:tblPr>
      <w:tblGrid>
        <w:gridCol w:w="2772"/>
        <w:gridCol w:w="2804"/>
        <w:gridCol w:w="3213"/>
      </w:tblGrid>
      <w:tr w:rsidR="004D65F3" w:rsidRPr="004D65F3" w:rsidTr="004D65F3">
        <w:trPr>
          <w:trHeight w:val="184"/>
        </w:trPr>
        <w:tc>
          <w:tcPr>
            <w:tcW w:w="2704"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3808A4" w:rsidRDefault="003808A4" w:rsidP="004D65F3">
            <w:pPr>
              <w:spacing w:after="0" w:line="240" w:lineRule="atLeast"/>
              <w:rPr>
                <w:rFonts w:ascii="Arial" w:eastAsia="Times New Roman" w:hAnsi="Arial" w:cs="Arial"/>
                <w:color w:val="000000"/>
                <w:sz w:val="24"/>
                <w:szCs w:val="24"/>
                <w:lang w:eastAsia="tr-TR"/>
              </w:rPr>
            </w:pPr>
          </w:p>
          <w:p w:rsidR="003808A4" w:rsidRDefault="003808A4" w:rsidP="004D65F3">
            <w:pPr>
              <w:spacing w:after="0" w:line="240" w:lineRule="atLeast"/>
              <w:rPr>
                <w:rFonts w:ascii="Arial" w:eastAsia="Times New Roman" w:hAnsi="Arial" w:cs="Arial"/>
                <w:color w:val="000000"/>
                <w:sz w:val="24"/>
                <w:szCs w:val="24"/>
                <w:lang w:eastAsia="tr-TR"/>
              </w:rPr>
            </w:pPr>
          </w:p>
          <w:p w:rsidR="003808A4" w:rsidRDefault="003808A4" w:rsidP="004D65F3">
            <w:pPr>
              <w:spacing w:after="0" w:line="240" w:lineRule="atLeast"/>
              <w:rPr>
                <w:rFonts w:ascii="Arial" w:eastAsia="Times New Roman" w:hAnsi="Arial" w:cs="Arial"/>
                <w:color w:val="000000"/>
                <w:sz w:val="24"/>
                <w:szCs w:val="24"/>
                <w:lang w:eastAsia="tr-TR"/>
              </w:rPr>
            </w:pPr>
          </w:p>
          <w:p w:rsidR="003808A4" w:rsidRDefault="003808A4" w:rsidP="004D65F3">
            <w:pPr>
              <w:spacing w:after="0" w:line="240" w:lineRule="atLeast"/>
              <w:rPr>
                <w:rFonts w:ascii="Arial" w:eastAsia="Times New Roman" w:hAnsi="Arial" w:cs="Arial"/>
                <w:color w:val="000000"/>
                <w:sz w:val="24"/>
                <w:szCs w:val="24"/>
                <w:lang w:eastAsia="tr-TR"/>
              </w:rPr>
            </w:pPr>
          </w:p>
          <w:p w:rsidR="003808A4" w:rsidRDefault="003808A4" w:rsidP="004D65F3">
            <w:pPr>
              <w:spacing w:after="0" w:line="240" w:lineRule="atLeast"/>
              <w:rPr>
                <w:rFonts w:ascii="Arial" w:eastAsia="Times New Roman" w:hAnsi="Arial" w:cs="Arial"/>
                <w:color w:val="000000"/>
                <w:sz w:val="24"/>
                <w:szCs w:val="24"/>
                <w:lang w:eastAsia="tr-TR"/>
              </w:rPr>
            </w:pPr>
          </w:p>
          <w:p w:rsidR="004D65F3" w:rsidRPr="004D65F3" w:rsidRDefault="004D65F3" w:rsidP="004D65F3">
            <w:pPr>
              <w:spacing w:after="0" w:line="240" w:lineRule="atLeast"/>
              <w:rPr>
                <w:rFonts w:ascii="&amp;quot" w:eastAsia="Times New Roman" w:hAnsi="&amp;quot" w:cs="Times New Roman"/>
                <w:color w:val="000000"/>
                <w:sz w:val="24"/>
                <w:szCs w:val="24"/>
                <w:lang w:eastAsia="tr-TR"/>
              </w:rPr>
            </w:pPr>
            <w:r w:rsidRPr="004D65F3">
              <w:rPr>
                <w:rFonts w:ascii="Arial" w:eastAsia="Times New Roman" w:hAnsi="Arial" w:cs="Arial"/>
                <w:color w:val="000000"/>
                <w:sz w:val="24"/>
                <w:szCs w:val="24"/>
                <w:lang w:eastAsia="tr-TR"/>
              </w:rPr>
              <w:t>26 Şubat 2019 SALI</w:t>
            </w:r>
          </w:p>
        </w:tc>
        <w:tc>
          <w:tcPr>
            <w:tcW w:w="2735"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4D65F3" w:rsidRPr="004D65F3" w:rsidRDefault="004D65F3" w:rsidP="004D65F3">
            <w:pPr>
              <w:spacing w:after="0" w:line="240" w:lineRule="atLeast"/>
              <w:jc w:val="center"/>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Resmî Gazete</w:t>
            </w:r>
          </w:p>
        </w:tc>
        <w:tc>
          <w:tcPr>
            <w:tcW w:w="2703" w:type="dxa"/>
            <w:tcBorders>
              <w:top w:val="nil"/>
              <w:left w:val="nil"/>
              <w:bottom w:val="single" w:sz="4" w:space="0" w:color="660066"/>
              <w:right w:val="nil"/>
            </w:tcBorders>
            <w:shd w:val="clear" w:color="auto" w:fill="auto"/>
            <w:tcMar>
              <w:top w:w="0" w:type="dxa"/>
              <w:left w:w="108" w:type="dxa"/>
              <w:bottom w:w="0" w:type="dxa"/>
              <w:right w:w="108" w:type="dxa"/>
            </w:tcMar>
            <w:vAlign w:val="center"/>
            <w:hideMark/>
          </w:tcPr>
          <w:p w:rsidR="004D65F3" w:rsidRPr="004D65F3" w:rsidRDefault="004D65F3" w:rsidP="004D65F3">
            <w:pPr>
              <w:spacing w:before="100" w:beforeAutospacing="1" w:after="100" w:afterAutospacing="1" w:line="240" w:lineRule="auto"/>
              <w:jc w:val="right"/>
              <w:rPr>
                <w:rFonts w:ascii="&amp;quot" w:eastAsia="Times New Roman" w:hAnsi="&amp;quot" w:cs="Times New Roman"/>
                <w:color w:val="000000"/>
                <w:sz w:val="24"/>
                <w:szCs w:val="24"/>
                <w:lang w:eastAsia="tr-TR"/>
              </w:rPr>
            </w:pPr>
            <w:proofErr w:type="gramStart"/>
            <w:r w:rsidRPr="004D65F3">
              <w:rPr>
                <w:rFonts w:ascii="Arial" w:eastAsia="Times New Roman" w:hAnsi="Arial" w:cs="Arial"/>
                <w:color w:val="000000"/>
                <w:sz w:val="24"/>
                <w:szCs w:val="24"/>
                <w:lang w:eastAsia="tr-TR"/>
              </w:rPr>
              <w:t>Sayı :</w:t>
            </w:r>
            <w:proofErr w:type="gramEnd"/>
            <w:r w:rsidRPr="004D65F3">
              <w:rPr>
                <w:rFonts w:ascii="Arial" w:eastAsia="Times New Roman" w:hAnsi="Arial" w:cs="Arial"/>
                <w:color w:val="000000"/>
                <w:sz w:val="24"/>
                <w:szCs w:val="24"/>
                <w:lang w:eastAsia="tr-TR"/>
              </w:rPr>
              <w:t xml:space="preserve"> 30698</w:t>
            </w:r>
          </w:p>
        </w:tc>
      </w:tr>
      <w:tr w:rsidR="004D65F3" w:rsidRPr="004D65F3" w:rsidTr="004D65F3">
        <w:trPr>
          <w:trHeight w:val="207"/>
        </w:trPr>
        <w:tc>
          <w:tcPr>
            <w:tcW w:w="8573" w:type="dxa"/>
            <w:gridSpan w:val="3"/>
            <w:shd w:val="clear" w:color="auto" w:fill="auto"/>
            <w:tcMar>
              <w:top w:w="0" w:type="dxa"/>
              <w:left w:w="108" w:type="dxa"/>
              <w:bottom w:w="0" w:type="dxa"/>
              <w:right w:w="108" w:type="dxa"/>
            </w:tcMar>
            <w:vAlign w:val="center"/>
            <w:hideMark/>
          </w:tcPr>
          <w:p w:rsidR="004D65F3" w:rsidRPr="004D65F3" w:rsidRDefault="004D65F3" w:rsidP="004D65F3">
            <w:pPr>
              <w:spacing w:before="100" w:beforeAutospacing="1" w:after="100" w:afterAutospacing="1" w:line="240" w:lineRule="auto"/>
              <w:jc w:val="center"/>
              <w:rPr>
                <w:rFonts w:ascii="&amp;quot" w:eastAsia="Times New Roman" w:hAnsi="&amp;quot" w:cs="Times New Roman"/>
                <w:color w:val="000000"/>
                <w:sz w:val="24"/>
                <w:szCs w:val="24"/>
                <w:lang w:eastAsia="tr-TR"/>
              </w:rPr>
            </w:pPr>
            <w:r w:rsidRPr="004D65F3">
              <w:rPr>
                <w:rFonts w:ascii="Arial" w:eastAsia="Times New Roman" w:hAnsi="Arial" w:cs="Arial"/>
                <w:b/>
                <w:bCs/>
                <w:color w:val="000080"/>
                <w:sz w:val="24"/>
                <w:szCs w:val="24"/>
                <w:lang w:eastAsia="tr-TR"/>
              </w:rPr>
              <w:t>YÖNETMELİK</w:t>
            </w:r>
          </w:p>
        </w:tc>
      </w:tr>
      <w:tr w:rsidR="004D65F3" w:rsidRPr="004D65F3" w:rsidTr="004D65F3">
        <w:trPr>
          <w:trHeight w:val="5076"/>
        </w:trPr>
        <w:tc>
          <w:tcPr>
            <w:tcW w:w="8573" w:type="dxa"/>
            <w:gridSpan w:val="3"/>
            <w:shd w:val="clear" w:color="auto" w:fill="auto"/>
            <w:tcMar>
              <w:top w:w="0" w:type="dxa"/>
              <w:left w:w="108" w:type="dxa"/>
              <w:bottom w:w="0" w:type="dxa"/>
              <w:right w:w="108" w:type="dxa"/>
            </w:tcMar>
            <w:vAlign w:val="center"/>
            <w:hideMark/>
          </w:tcPr>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u w:val="single"/>
                <w:lang w:eastAsia="tr-TR"/>
              </w:rPr>
            </w:pPr>
            <w:r w:rsidRPr="004D65F3">
              <w:rPr>
                <w:rFonts w:ascii="&amp;quot" w:eastAsia="Times New Roman" w:hAnsi="&amp;quot" w:cs="Times New Roman"/>
                <w:color w:val="000000"/>
                <w:sz w:val="24"/>
                <w:szCs w:val="24"/>
                <w:u w:val="single"/>
                <w:lang w:eastAsia="tr-TR"/>
              </w:rPr>
              <w:t>Kültür ve Turizm Bakanlığından:</w:t>
            </w:r>
          </w:p>
          <w:p w:rsidR="004D65F3" w:rsidRPr="004D65F3" w:rsidRDefault="004D65F3" w:rsidP="004D65F3">
            <w:pPr>
              <w:spacing w:after="0" w:line="240" w:lineRule="atLeast"/>
              <w:jc w:val="center"/>
              <w:rPr>
                <w:rFonts w:ascii="&amp;quot" w:eastAsia="Times New Roman" w:hAnsi="&amp;quot" w:cs="Times New Roman"/>
                <w:b/>
                <w:bCs/>
                <w:color w:val="000000"/>
                <w:sz w:val="24"/>
                <w:szCs w:val="24"/>
                <w:lang w:eastAsia="tr-TR"/>
              </w:rPr>
            </w:pPr>
            <w:r w:rsidRPr="004D65F3">
              <w:rPr>
                <w:rFonts w:ascii="&amp;quot" w:eastAsia="Times New Roman" w:hAnsi="&amp;quot" w:cs="Times New Roman"/>
                <w:b/>
                <w:bCs/>
                <w:color w:val="000000"/>
                <w:sz w:val="24"/>
                <w:szCs w:val="24"/>
                <w:lang w:eastAsia="tr-TR"/>
              </w:rPr>
              <w:t>KAMU TAŞINMAZLARININ TURİZM YATIRIMLARINA TAHSİSİ HAKKINDA</w:t>
            </w:r>
          </w:p>
          <w:p w:rsidR="004D65F3" w:rsidRPr="004D65F3" w:rsidRDefault="004D65F3" w:rsidP="004D65F3">
            <w:pPr>
              <w:spacing w:after="0" w:line="240" w:lineRule="atLeast"/>
              <w:jc w:val="center"/>
              <w:rPr>
                <w:rFonts w:ascii="&amp;quot" w:eastAsia="Times New Roman" w:hAnsi="&amp;quot" w:cs="Times New Roman"/>
                <w:b/>
                <w:bCs/>
                <w:color w:val="000000"/>
                <w:sz w:val="24"/>
                <w:szCs w:val="24"/>
                <w:lang w:eastAsia="tr-TR"/>
              </w:rPr>
            </w:pPr>
            <w:r w:rsidRPr="004D65F3">
              <w:rPr>
                <w:rFonts w:ascii="&amp;quot" w:eastAsia="Times New Roman" w:hAnsi="&amp;quot" w:cs="Times New Roman"/>
                <w:b/>
                <w:bCs/>
                <w:color w:val="000000"/>
                <w:sz w:val="24"/>
                <w:szCs w:val="24"/>
                <w:lang w:eastAsia="tr-TR"/>
              </w:rPr>
              <w:t>YÖNETMELİKTE DEĞİŞİKLİK YAPILMASINA DAİR YÖNETMELİK</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MADDE 1 –</w:t>
            </w:r>
            <w:r w:rsidRPr="004D65F3">
              <w:rPr>
                <w:rFonts w:ascii="&amp;quot" w:eastAsia="Times New Roman" w:hAnsi="&amp;quot" w:cs="Times New Roman"/>
                <w:color w:val="000000"/>
                <w:sz w:val="24"/>
                <w:szCs w:val="24"/>
                <w:lang w:eastAsia="tr-TR"/>
              </w:rPr>
              <w:t xml:space="preserve"> 21/7/2006 tarihli ve 26235 sayılı Resmî </w:t>
            </w:r>
            <w:proofErr w:type="spellStart"/>
            <w:r w:rsidRPr="004D65F3">
              <w:rPr>
                <w:rFonts w:ascii="&amp;quot" w:eastAsia="Times New Roman" w:hAnsi="&amp;quot" w:cs="Times New Roman"/>
                <w:color w:val="000000"/>
                <w:sz w:val="24"/>
                <w:szCs w:val="24"/>
                <w:lang w:eastAsia="tr-TR"/>
              </w:rPr>
              <w:t>Gazete’de</w:t>
            </w:r>
            <w:proofErr w:type="spellEnd"/>
            <w:r w:rsidRPr="004D65F3">
              <w:rPr>
                <w:rFonts w:ascii="&amp;quot" w:eastAsia="Times New Roman" w:hAnsi="&amp;quot" w:cs="Times New Roman"/>
                <w:color w:val="000000"/>
                <w:sz w:val="24"/>
                <w:szCs w:val="24"/>
                <w:lang w:eastAsia="tr-TR"/>
              </w:rPr>
              <w:t xml:space="preserve"> yayımlanan Kamu Taşınmazlarının Turizm Yatırımlarına Tahsisi Hakkında Yönetmeliğin 21 inci maddesinin birinci fıkrasının (a) bendinde geçen “Türkiye İstatistik Kurumu tarafından açıklanan üretici fiyatları endeksindeki meydana gelen artış oranı (bir önceki yılın aynı ayına göre değişim oranı)” ibaresi “Türkiye İstatistik Kurumunca yayımlanan Tüketici Fiyat Endeksi oranı (TÜFE - </w:t>
            </w:r>
            <w:proofErr w:type="spellStart"/>
            <w:r w:rsidRPr="004D65F3">
              <w:rPr>
                <w:rFonts w:ascii="&amp;quot" w:eastAsia="Times New Roman" w:hAnsi="&amp;quot" w:cs="Times New Roman"/>
                <w:color w:val="000000"/>
                <w:sz w:val="24"/>
                <w:szCs w:val="24"/>
                <w:lang w:eastAsia="tr-TR"/>
              </w:rPr>
              <w:t>oniki</w:t>
            </w:r>
            <w:proofErr w:type="spellEnd"/>
            <w:r w:rsidRPr="004D65F3">
              <w:rPr>
                <w:rFonts w:ascii="&amp;quot" w:eastAsia="Times New Roman" w:hAnsi="&amp;quot" w:cs="Times New Roman"/>
                <w:color w:val="000000"/>
                <w:sz w:val="24"/>
                <w:szCs w:val="24"/>
                <w:lang w:eastAsia="tr-TR"/>
              </w:rPr>
              <w:t xml:space="preserve"> aylık ortalamalara göre yüzde değişim oranı)” şeklinde değiştirilmiştir.</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 xml:space="preserve">MADDE 2 – </w:t>
            </w:r>
            <w:r w:rsidRPr="004D65F3">
              <w:rPr>
                <w:rFonts w:ascii="&amp;quot" w:eastAsia="Times New Roman" w:hAnsi="&amp;quot" w:cs="Times New Roman"/>
                <w:color w:val="000000"/>
                <w:sz w:val="24"/>
                <w:szCs w:val="24"/>
                <w:lang w:eastAsia="tr-TR"/>
              </w:rPr>
              <w:t>Aynı Yönetmeliğe aşağıdaki geçici madde eklenmiştir.</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color w:val="000000"/>
                <w:sz w:val="24"/>
                <w:szCs w:val="24"/>
                <w:lang w:eastAsia="tr-TR"/>
              </w:rPr>
              <w:t>“</w:t>
            </w:r>
            <w:r w:rsidRPr="004D65F3">
              <w:rPr>
                <w:rFonts w:ascii="&amp;quot" w:eastAsia="Times New Roman" w:hAnsi="&amp;quot" w:cs="Times New Roman"/>
                <w:b/>
                <w:bCs/>
                <w:color w:val="000000"/>
                <w:sz w:val="24"/>
                <w:szCs w:val="24"/>
                <w:lang w:eastAsia="tr-TR"/>
              </w:rPr>
              <w:t>Mevcut sözleşmelerdeki bedel artışı</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 xml:space="preserve">GEÇİCİ MADDE 10 – </w:t>
            </w:r>
            <w:r w:rsidRPr="004D65F3">
              <w:rPr>
                <w:rFonts w:ascii="&amp;quot" w:eastAsia="Times New Roman" w:hAnsi="&amp;quot" w:cs="Times New Roman"/>
                <w:color w:val="000000"/>
                <w:sz w:val="24"/>
                <w:szCs w:val="24"/>
                <w:lang w:eastAsia="tr-TR"/>
              </w:rPr>
              <w:t>(1) Bu maddenin yürürlüğe girdiği tarihten önce adına kesin tahsis yapılan yatırımcı veya işletmecilerin müteakip yıllar için kullanım bedelleri sözleşmeleri yenilenmeksizin bu Yönetmeliğin 21 inci maddesinin birinci fıkrasının (a) bendinde belirtilen oranda arttırılarak tespit ve tahsil edilir. Ancak, 1/8/2018 tarihinden itibaren güncellenerek tespit edilen cari yıl kullanım bedellerinin; 1/1/2019 tarihine kadar olan döneme isabet eden kısmı mevcut sözleşme hükümlerine göre, bu tarihten sonraki döneme isabet eden kısmı ise Yönetmeliğin 21 inci maddesinin birinci fıkrasının (a) bendine göre hesaplanarak tahsil edilir ve varsa fazlaya ilişkin tutar sözleşmeden doğan veya doğacak olan diğer ödemelerden mahsup edilir.”</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 xml:space="preserve">MADDE 3 – </w:t>
            </w:r>
            <w:r w:rsidRPr="004D65F3">
              <w:rPr>
                <w:rFonts w:ascii="&amp;quot" w:eastAsia="Times New Roman" w:hAnsi="&amp;quot" w:cs="Times New Roman"/>
                <w:color w:val="000000"/>
                <w:sz w:val="24"/>
                <w:szCs w:val="24"/>
                <w:lang w:eastAsia="tr-TR"/>
              </w:rPr>
              <w:t>Bu Yönetmelik 1/1/2019 tarihinden geçerli olmak üzere yayımı tarihinde yürürlüğe girer.</w:t>
            </w:r>
          </w:p>
          <w:p w:rsidR="004D65F3" w:rsidRPr="004D65F3" w:rsidRDefault="004D65F3" w:rsidP="004D65F3">
            <w:pPr>
              <w:spacing w:after="0" w:line="240" w:lineRule="atLeast"/>
              <w:ind w:firstLine="566"/>
              <w:jc w:val="both"/>
              <w:rPr>
                <w:rFonts w:ascii="&amp;quot" w:eastAsia="Times New Roman" w:hAnsi="&amp;quot" w:cs="Times New Roman"/>
                <w:color w:val="000000"/>
                <w:sz w:val="24"/>
                <w:szCs w:val="24"/>
                <w:lang w:eastAsia="tr-TR"/>
              </w:rPr>
            </w:pPr>
            <w:r w:rsidRPr="004D65F3">
              <w:rPr>
                <w:rFonts w:ascii="&amp;quot" w:eastAsia="Times New Roman" w:hAnsi="&amp;quot" w:cs="Times New Roman"/>
                <w:b/>
                <w:bCs/>
                <w:color w:val="000000"/>
                <w:sz w:val="24"/>
                <w:szCs w:val="24"/>
                <w:lang w:eastAsia="tr-TR"/>
              </w:rPr>
              <w:t xml:space="preserve">MADDE 4 – </w:t>
            </w:r>
            <w:r w:rsidRPr="004D65F3">
              <w:rPr>
                <w:rFonts w:ascii="&amp;quot" w:eastAsia="Times New Roman" w:hAnsi="&amp;quot" w:cs="Times New Roman"/>
                <w:color w:val="000000"/>
                <w:sz w:val="24"/>
                <w:szCs w:val="24"/>
                <w:lang w:eastAsia="tr-TR"/>
              </w:rPr>
              <w:t>Bu Yönetmelik hükümlerini Kültür ve Turizm Bakanı yürütür.</w:t>
            </w:r>
          </w:p>
          <w:p w:rsidR="004D65F3" w:rsidRPr="004D65F3" w:rsidRDefault="004D65F3" w:rsidP="004D65F3">
            <w:pPr>
              <w:spacing w:before="100" w:beforeAutospacing="1" w:after="100" w:afterAutospacing="1" w:line="240" w:lineRule="auto"/>
              <w:jc w:val="center"/>
              <w:rPr>
                <w:rFonts w:ascii="&amp;quot" w:eastAsia="Times New Roman" w:hAnsi="&amp;quot" w:cs="Times New Roman"/>
                <w:color w:val="000000"/>
                <w:sz w:val="24"/>
                <w:szCs w:val="24"/>
                <w:lang w:eastAsia="tr-TR"/>
              </w:rPr>
            </w:pPr>
            <w:r w:rsidRPr="004D65F3">
              <w:rPr>
                <w:rFonts w:ascii="Arial" w:eastAsia="Times New Roman" w:hAnsi="Arial" w:cs="Arial"/>
                <w:b/>
                <w:bCs/>
                <w:color w:val="000080"/>
                <w:sz w:val="24"/>
                <w:szCs w:val="24"/>
                <w:lang w:eastAsia="tr-TR"/>
              </w:rPr>
              <w:t> </w:t>
            </w:r>
          </w:p>
        </w:tc>
      </w:tr>
    </w:tbl>
    <w:p w:rsidR="00B06D20" w:rsidRPr="00D43A03" w:rsidRDefault="00B06D20" w:rsidP="004D65F3">
      <w:pPr>
        <w:rPr>
          <w:rFonts w:ascii="Times New Roman" w:hAnsi="Times New Roman" w:cs="Times New Roman"/>
        </w:rPr>
      </w:pPr>
    </w:p>
    <w:sectPr w:rsidR="00B06D20" w:rsidRPr="00D43A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03"/>
    <w:rsid w:val="00054755"/>
    <w:rsid w:val="001D2990"/>
    <w:rsid w:val="003808A4"/>
    <w:rsid w:val="004D65F3"/>
    <w:rsid w:val="00704424"/>
    <w:rsid w:val="00731439"/>
    <w:rsid w:val="00A62A9C"/>
    <w:rsid w:val="00B06D20"/>
    <w:rsid w:val="00D43A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B0B0"/>
  <w15:chartTrackingRefBased/>
  <w15:docId w15:val="{D625C333-8A14-4761-BF58-AB1A06913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06D2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06D20"/>
    <w:rPr>
      <w:rFonts w:ascii="Segoe UI" w:hAnsi="Segoe UI" w:cs="Segoe UI"/>
      <w:sz w:val="18"/>
      <w:szCs w:val="18"/>
    </w:rPr>
  </w:style>
  <w:style w:type="paragraph" w:customStyle="1" w:styleId="balk11pt">
    <w:name w:val="balk11pt"/>
    <w:basedOn w:val="Normal"/>
    <w:rsid w:val="0070442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70442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70442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704424"/>
  </w:style>
  <w:style w:type="character" w:customStyle="1" w:styleId="spelle">
    <w:name w:val="spelle"/>
    <w:basedOn w:val="VarsaylanParagrafYazTipi"/>
    <w:rsid w:val="00704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465888">
      <w:bodyDiv w:val="1"/>
      <w:marLeft w:val="0"/>
      <w:marRight w:val="0"/>
      <w:marTop w:val="0"/>
      <w:marBottom w:val="0"/>
      <w:divBdr>
        <w:top w:val="none" w:sz="0" w:space="0" w:color="auto"/>
        <w:left w:val="none" w:sz="0" w:space="0" w:color="auto"/>
        <w:bottom w:val="none" w:sz="0" w:space="0" w:color="auto"/>
        <w:right w:val="none" w:sz="0" w:space="0" w:color="auto"/>
      </w:divBdr>
    </w:div>
    <w:div w:id="565535143">
      <w:bodyDiv w:val="1"/>
      <w:marLeft w:val="0"/>
      <w:marRight w:val="0"/>
      <w:marTop w:val="0"/>
      <w:marBottom w:val="0"/>
      <w:divBdr>
        <w:top w:val="none" w:sz="0" w:space="0" w:color="auto"/>
        <w:left w:val="none" w:sz="0" w:space="0" w:color="auto"/>
        <w:bottom w:val="none" w:sz="0" w:space="0" w:color="auto"/>
        <w:right w:val="none" w:sz="0" w:space="0" w:color="auto"/>
      </w:divBdr>
    </w:div>
    <w:div w:id="1126503034">
      <w:bodyDiv w:val="1"/>
      <w:marLeft w:val="0"/>
      <w:marRight w:val="0"/>
      <w:marTop w:val="0"/>
      <w:marBottom w:val="0"/>
      <w:divBdr>
        <w:top w:val="none" w:sz="0" w:space="0" w:color="auto"/>
        <w:left w:val="none" w:sz="0" w:space="0" w:color="auto"/>
        <w:bottom w:val="none" w:sz="0" w:space="0" w:color="auto"/>
        <w:right w:val="none" w:sz="0" w:space="0" w:color="auto"/>
      </w:divBdr>
    </w:div>
    <w:div w:id="206054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517</Words>
  <Characters>2951</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Duygu Tural</dc:creator>
  <cp:keywords/>
  <dc:description/>
  <cp:lastModifiedBy>ugur yilmaz</cp:lastModifiedBy>
  <cp:revision>8</cp:revision>
  <cp:lastPrinted>2019-02-15T07:33:00Z</cp:lastPrinted>
  <dcterms:created xsi:type="dcterms:W3CDTF">2019-02-15T07:30:00Z</dcterms:created>
  <dcterms:modified xsi:type="dcterms:W3CDTF">2019-03-05T08:10:00Z</dcterms:modified>
</cp:coreProperties>
</file>